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jc w:val="center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rial Black" w:hAnsi="Arial Black"/>
          <w:sz w:val="28"/>
          <w:szCs w:val="28"/>
          <w:rtl w:val="0"/>
          <w:lang w:val="en-US"/>
        </w:rPr>
        <w:t>Heart Zones Compiled List of Funding Sources</w:t>
      </w:r>
      <w:r>
        <w:rPr>
          <w:rFonts w:ascii="Avenir Book" w:cs="Avenir Book" w:hAnsi="Avenir Book" w:eastAsia="Avenir Book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3947715</wp:posOffset>
            </wp:positionH>
            <wp:positionV relativeFrom="page">
              <wp:posOffset>273446</wp:posOffset>
            </wp:positionV>
            <wp:extent cx="1989622" cy="6411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89622" cy="641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4"/>
          <w:szCs w:val="24"/>
          <w:rtl w:val="0"/>
          <w:lang w:val="en-US"/>
        </w:rPr>
        <w:t>List of Organizations and Companies:</w:t>
      </w: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American Heart Association Grants: 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"https://research.americanheart.org/ris/template.jsp;jsessionid=OdvoYn0YY3eXhH2jmlpDyBBk.aharispa1?pid=ris.extlogin&amp;_requestid=55706"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https://research.americanheart.org/ris/template.jsp;jsessionid=OdvoYn0YY3eXhH2jmlpDyBBk.aharispa1?pid=ris.extlogin&amp;_requestid=55706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Tobacco Tax Money for Grants: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"https://www.schoolhealthcenters.org/start-up-and-operations/funding/grants-without-deadlines/"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https://www.schoolhealthcenters.org/start-up-and-operations/funding/grants-without-deadlines/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Game On Grants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—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School Grants for Healthy Kids (selected states): 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"http://www.actionforhealthykids.org/tools-for-schools/apply-for-grants"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http://www.actionforhealthykids.org/tools-for-schools/apply-for-grants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Blue Cross Grants: 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"https://www.bcbs.com/"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https://www.bcbs.com/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Presidential Youth Fitness Program Grant (National)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"https://pyfp.org/funding"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https://pyfp.org/funding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Center for Disease Control and Prevention: 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"https://www.cdc.gov/grants/applying/index.html"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https://www.cdc.gov/grants/applying/index.html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Good Sports:  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"https://www.goodsports.org/apply/"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https://www.goodsports.org/apply/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Specialized Bicycle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“</w:t>
      </w:r>
      <w:r>
        <w:rPr>
          <w:rFonts w:ascii="Avenir Book" w:hAnsi="Avenir Book"/>
          <w:sz w:val="24"/>
          <w:szCs w:val="24"/>
          <w:rtl w:val="0"/>
          <w:lang w:val="en-US"/>
        </w:rPr>
        <w:t>Riding for Focus School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”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 </w:t>
      </w:r>
      <w:r>
        <w:rPr>
          <w:rFonts w:ascii="Avenir Book" w:hAnsi="Avenir Book"/>
          <w:sz w:val="24"/>
          <w:szCs w:val="24"/>
          <w:rtl w:val="0"/>
          <w:lang w:val="en-US"/>
        </w:rPr>
        <w:t>https://www.specializedfoundation.org/school-grant-program/</w:t>
      </w: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4"/>
          <w:szCs w:val="24"/>
          <w:rtl w:val="0"/>
          <w:lang w:val="en-US"/>
        </w:rPr>
        <w:t>List of National Grants:</w:t>
      </w: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numPr>
          <w:ilvl w:val="0"/>
          <w:numId w:val="4"/>
        </w:numPr>
        <w:spacing w:line="216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"https://school.fueluptoplay60.com/funds/introduction.php"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Fuel Up To Play 60 Grants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 xml:space="preserve">: </w:t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>https://www.fueluptoplay60.com/funding/general-information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"http://www.finishline.com/store/youthfoundation/youthfoundation.jsp"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Finish Line Youth Foundation Grants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 xml:space="preserve">:  </w:t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>https://www.finishline.com/store/corporate/youthFoundation.jsp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"http://www.astrazeneca-us.com/responsibility/astrazeneca-healthcare-foundation/connections-for-cardiovascular-health"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AstraZeneca Connections for Cardiovascular Health Grant Program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 xml:space="preserve">: </w:t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>https://www.astrazeneca-us.com/sustainability/healthcare-foundation/connections-for-cardiovascular-health.html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"https://eatrightfoundation.org/scholarships-funding/grants/"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General Mills Champions for Healthy Kids Grant Program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 xml:space="preserve">: </w:t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>https://eatrightfoundation.org/scholarships-funding/grants/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Saucony Run For Good Grant Program</w:t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 xml:space="preserve">: </w:t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>https://www.saucony.com/on/demandware.static/-/Sites-saucony_us-Library/default/dwdbbce2e4/downloads/Saucony_RunForGood_application.pdf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 xml:space="preserve">US Department of Education Grants: 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"https://www2.ed.gov/fund/grants-apply.html?src=pn"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https://www2.ed.gov/fund/grants-apply.html?src=pn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 xml:space="preserve">  and list of their grant programs: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"https://www2.ed.gov/programs/find/title/index.html?src=apply-page"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https://www2.ed.gov/programs/find/title/index.html?src=apply-page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spacing w:line="216" w:lineRule="auto"/>
        <w:rPr>
          <w:rFonts w:ascii="Avenir Book" w:cs="Avenir Book" w:hAnsi="Avenir Book" w:eastAsia="Avenir Book"/>
          <w:color w:val="222222"/>
          <w:sz w:val="24"/>
          <w:szCs w:val="24"/>
        </w:rPr>
      </w:pPr>
    </w:p>
    <w:p>
      <w:pPr>
        <w:pStyle w:val="Body"/>
        <w:rPr>
          <w:rFonts w:ascii="Arial Black" w:cs="Arial Black" w:hAnsi="Arial Black" w:eastAsia="Arial Black"/>
          <w:color w:val="222222"/>
          <w:sz w:val="24"/>
          <w:szCs w:val="24"/>
        </w:rPr>
      </w:pPr>
      <w:r>
        <w:rPr>
          <w:rFonts w:ascii="Arial Black" w:hAnsi="Arial Black"/>
          <w:color w:val="222222"/>
          <w:sz w:val="24"/>
          <w:szCs w:val="24"/>
          <w:rtl w:val="0"/>
          <w:lang w:val="en-US"/>
        </w:rPr>
        <w:t>List of State Grants:</w:t>
      </w:r>
    </w:p>
    <w:p>
      <w:pPr>
        <w:pStyle w:val="Body"/>
        <w:rPr>
          <w:rFonts w:ascii="Avenir Book Oblique" w:cs="Avenir Book Oblique" w:hAnsi="Avenir Book Oblique" w:eastAsia="Avenir Book Oblique"/>
          <w:color w:val="222222"/>
          <w:sz w:val="24"/>
          <w:szCs w:val="24"/>
        </w:rPr>
      </w:pPr>
    </w:p>
    <w:p>
      <w:pPr>
        <w:pStyle w:val="Body"/>
        <w:rPr>
          <w:rFonts w:ascii="Avenir Book Oblique" w:cs="Avenir Book Oblique" w:hAnsi="Avenir Book Oblique" w:eastAsia="Avenir Book Oblique"/>
          <w:sz w:val="24"/>
          <w:szCs w:val="24"/>
        </w:rPr>
      </w:pPr>
      <w:r>
        <w:rPr>
          <w:rFonts w:ascii="Avenir Book Oblique" w:hAnsi="Avenir Book Oblique"/>
          <w:color w:val="222222"/>
          <w:sz w:val="36"/>
          <w:szCs w:val="36"/>
          <w:rtl w:val="0"/>
          <w:lang w:val="en-US"/>
        </w:rPr>
        <w:t>*</w:t>
      </w:r>
      <w:r>
        <w:rPr>
          <w:rFonts w:ascii="Avenir Heavy" w:hAnsi="Avenir Heavy"/>
          <w:i w:val="1"/>
          <w:iCs w:val="1"/>
          <w:color w:val="222222"/>
          <w:sz w:val="36"/>
          <w:szCs w:val="36"/>
          <w:rtl w:val="0"/>
          <w:lang w:val="en-US"/>
        </w:rPr>
        <w:t xml:space="preserve"> </w:t>
      </w:r>
      <w:r>
        <w:rPr>
          <w:rFonts w:ascii="Avenir Heavy" w:hAnsi="Avenir Heavy"/>
          <w:i w:val="1"/>
          <w:iCs w:val="1"/>
          <w:sz w:val="24"/>
          <w:szCs w:val="24"/>
          <w:rtl w:val="0"/>
          <w:lang w:val="en-US"/>
        </w:rPr>
        <w:t>State of California Grants:</w:t>
      </w:r>
    </w:p>
    <w:p>
      <w:pPr>
        <w:pStyle w:val="Body"/>
        <w:numPr>
          <w:ilvl w:val="0"/>
          <w:numId w:val="5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21st Century Community Learning Centers Grant (California)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"http://www.cde.ca.gov/fg/fo/r27/cclc14elemrfa.asp"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http://www.cde.ca.gov/fg/fo/r27/cclc14elemrfa.asp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5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Microsoft: Education Technology Voucher Program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"https://www.cde.ca.gov/ls/et/st/"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</w:rPr>
        <w:t>https://www.cde.ca.gov/ls/et/st/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5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Kaiser Permanente Grants (Northern California)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"https://share.kaiserpermanente.org/article/northern-california-grants/"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https://share.kaiserpermanente.org/article/northern-california-grants/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5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The California Endowment: 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"https://www.calendow.org/grants-and-pris/"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https://www.calendow.org/grants-and-pris/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5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After School </w:t>
      </w:r>
      <w:r>
        <w:rPr>
          <w:rFonts w:ascii="Avenir Book" w:hAnsi="Avenir Book"/>
          <w:sz w:val="24"/>
          <w:szCs w:val="24"/>
          <w:rtl w:val="0"/>
          <w:lang w:val="en-US"/>
        </w:rPr>
        <w:t>Education and Safety Program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 </w:t>
      </w:r>
      <w:r>
        <w:rPr>
          <w:rFonts w:ascii="Avenir Book" w:hAnsi="Avenir Book"/>
          <w:sz w:val="24"/>
          <w:szCs w:val="24"/>
          <w:rtl w:val="0"/>
        </w:rPr>
        <w:t>https://www.cde.ca.gov/ls/ba/as/</w:t>
      </w: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numPr>
          <w:ilvl w:val="0"/>
          <w:numId w:val="7"/>
        </w:numPr>
        <w:rPr>
          <w:rFonts w:ascii="Avenir Book Oblique" w:hAnsi="Avenir Book Oblique"/>
          <w:sz w:val="24"/>
          <w:szCs w:val="24"/>
          <w:lang w:val="en-US"/>
        </w:rPr>
      </w:pPr>
      <w:r>
        <w:rPr>
          <w:rFonts w:ascii="Avenir Heavy" w:hAnsi="Avenir Heavy"/>
          <w:i w:val="1"/>
          <w:iCs w:val="1"/>
          <w:sz w:val="24"/>
          <w:szCs w:val="24"/>
          <w:rtl w:val="0"/>
          <w:lang w:val="en-US"/>
        </w:rPr>
        <w:t>State of Illinois, New Mexico, Oklahoma, Texas Grants:</w:t>
      </w:r>
    </w:p>
    <w:p>
      <w:pPr>
        <w:pStyle w:val="Body"/>
        <w:numPr>
          <w:ilvl w:val="0"/>
          <w:numId w:val="5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Health Care Service Organization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s Healthy Kids, Healthy Families Grant: </w:t>
      </w:r>
      <w:r>
        <w:rPr>
          <w:rFonts w:ascii="Avenir Book" w:hAnsi="Avenir Book"/>
          <w:sz w:val="24"/>
          <w:szCs w:val="24"/>
          <w:rtl w:val="0"/>
          <w:lang w:val="en-US"/>
        </w:rPr>
        <w:t>https://www.hcsc.com/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numPr>
          <w:ilvl w:val="0"/>
          <w:numId w:val="7"/>
        </w:numPr>
        <w:rPr>
          <w:rFonts w:ascii="Avenir Book Oblique" w:hAnsi="Avenir Book Oblique"/>
          <w:sz w:val="24"/>
          <w:szCs w:val="24"/>
          <w:lang w:val="en-US"/>
        </w:rPr>
      </w:pPr>
      <w:r>
        <w:rPr>
          <w:rFonts w:ascii="Avenir Heavy" w:hAnsi="Avenir Heavy"/>
          <w:i w:val="1"/>
          <w:iCs w:val="1"/>
          <w:sz w:val="24"/>
          <w:szCs w:val="24"/>
          <w:rtl w:val="0"/>
          <w:lang w:val="en-US"/>
        </w:rPr>
        <w:t>State of Pennsylvania and W. Virginia Grants:</w:t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Highmark Foundation Creating a Healthy School Environment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"https://www.highmarkfoundation.org/grants/index.shtml"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https://www.highmarkfoundation.org/grants/index.shtml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numPr>
          <w:ilvl w:val="0"/>
          <w:numId w:val="7"/>
        </w:numPr>
        <w:rPr>
          <w:rFonts w:ascii="Avenir Book Oblique" w:hAnsi="Avenir Book Oblique"/>
          <w:sz w:val="24"/>
          <w:szCs w:val="24"/>
          <w:lang w:val="en-US"/>
        </w:rPr>
      </w:pPr>
      <w:r>
        <w:rPr>
          <w:rFonts w:ascii="Avenir Heavy" w:hAnsi="Avenir Heavy"/>
          <w:i w:val="1"/>
          <w:iCs w:val="1"/>
          <w:sz w:val="24"/>
          <w:szCs w:val="24"/>
          <w:rtl w:val="0"/>
          <w:lang w:val="en-US"/>
        </w:rPr>
        <w:t>State of Florida Grants:</w:t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Race to the Top- Early Learning Challenge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"https://www.hfsf.org/healthy-eating-active-communities/"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https://www.hfsf.org/healthy-eating-active-communities/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Body"/>
        <w:numPr>
          <w:ilvl w:val="0"/>
          <w:numId w:val="8"/>
        </w:numPr>
        <w:rPr>
          <w:rFonts w:ascii="Avenir Heavy" w:hAnsi="Avenir Heavy"/>
          <w:i w:val="1"/>
          <w:iCs w:val="1"/>
          <w:sz w:val="24"/>
          <w:szCs w:val="24"/>
          <w:lang w:val="en-US"/>
        </w:rPr>
      </w:pPr>
      <w:r>
        <w:rPr>
          <w:rFonts w:ascii="Avenir Heavy" w:hAnsi="Avenir Heavy"/>
          <w:i w:val="1"/>
          <w:iCs w:val="1"/>
          <w:sz w:val="24"/>
          <w:szCs w:val="24"/>
          <w:rtl w:val="0"/>
          <w:lang w:val="en-US"/>
        </w:rPr>
        <w:t>SELECTED STATES Grants:</w:t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Aetna Foundation: 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"https://www.aetna-foundation.org/grants-partnerships/grants/guidelines.html"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https://www.aetna-foundation.org/grants-partnerships/grants/guidelines.html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SNAP-ED Grant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s, US Department of Agriculture: 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"https://snaped.fns.usda.gov/about"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https://snaped.fns.usda.gov/about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4"/>
          <w:szCs w:val="24"/>
          <w:rtl w:val="0"/>
          <w:lang w:val="en-US"/>
        </w:rPr>
        <w:t>Additional Reading Resources:</w:t>
      </w:r>
    </w:p>
    <w:p>
      <w:pPr>
        <w:pStyle w:val="Body"/>
        <w:rPr>
          <w:rFonts w:ascii="Arial Black" w:cs="Arial Black" w:hAnsi="Arial Black" w:eastAsia="Arial Black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The Thought Company: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"https://www.thoughtco.com/grant-writing-sources-6557"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https://www.thoughtco.com/grant-writing-sources-6557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The Insider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>s Guide to Winning Education Grants Book</w:t>
      </w:r>
    </w:p>
    <w:p>
      <w:pPr>
        <w:pStyle w:val="Body"/>
        <w:spacing w:line="216" w:lineRule="auto"/>
        <w:rPr>
          <w:rFonts w:ascii="Avenir Book" w:cs="Avenir Book" w:hAnsi="Avenir Book" w:eastAsia="Avenir Book"/>
          <w:color w:val="222222"/>
          <w:sz w:val="24"/>
          <w:szCs w:val="24"/>
        </w:rPr>
      </w:pPr>
    </w:p>
    <w:p>
      <w:pPr>
        <w:pStyle w:val="Body"/>
        <w:spacing w:line="216" w:lineRule="auto"/>
        <w:rPr>
          <w:rFonts w:ascii="Arial Black" w:cs="Arial Black" w:hAnsi="Arial Black" w:eastAsia="Arial Black"/>
          <w:color w:val="222222"/>
          <w:sz w:val="24"/>
          <w:szCs w:val="24"/>
        </w:rPr>
      </w:pPr>
      <w:r>
        <w:rPr>
          <w:rFonts w:ascii="Arial Black" w:hAnsi="Arial Black"/>
          <w:color w:val="222222"/>
          <w:sz w:val="24"/>
          <w:szCs w:val="24"/>
          <w:rtl w:val="0"/>
          <w:lang w:val="en-US"/>
        </w:rPr>
        <w:t>Fund Raising Organizations:</w:t>
      </w:r>
    </w:p>
    <w:p>
      <w:pPr>
        <w:pStyle w:val="Body"/>
        <w:numPr>
          <w:ilvl w:val="0"/>
          <w:numId w:val="2"/>
        </w:numPr>
        <w:spacing w:line="216" w:lineRule="auto"/>
        <w:rPr>
          <w:rFonts w:ascii="Avenir Book" w:hAnsi="Avenir Book"/>
          <w:sz w:val="24"/>
          <w:szCs w:val="24"/>
          <w:lang w:val="en-US"/>
        </w:rPr>
      </w:pP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 xml:space="preserve"> Kids in the Game:  </w:t>
      </w:r>
      <w:r>
        <w:rPr>
          <w:rFonts w:ascii="Avenir Book" w:hAnsi="Avenir Book"/>
          <w:color w:val="222222"/>
          <w:sz w:val="24"/>
          <w:szCs w:val="24"/>
          <w:rtl w:val="0"/>
          <w:lang w:val="en-US"/>
        </w:rPr>
        <w:t>https://www.kidsinthegame.org/programs/amped/</w:t>
      </w:r>
    </w:p>
    <w:p>
      <w:pPr>
        <w:pStyle w:val="Body"/>
        <w:spacing w:line="216" w:lineRule="auto"/>
        <w:rPr>
          <w:rFonts w:ascii="Avenir Book" w:cs="Avenir Book" w:hAnsi="Avenir Book" w:eastAsia="Avenir Book"/>
          <w:color w:val="222222"/>
          <w:sz w:val="24"/>
          <w:szCs w:val="24"/>
        </w:rPr>
      </w:pPr>
    </w:p>
    <w:p>
      <w:pPr>
        <w:pStyle w:val="Body"/>
        <w:spacing w:line="216" w:lineRule="auto"/>
        <w:jc w:val="center"/>
      </w:pPr>
      <w:r>
        <w:rPr>
          <w:rFonts w:ascii="Avenir Heavy" w:hAnsi="Avenir Heavy"/>
          <w:color w:val="b41700"/>
          <w:sz w:val="24"/>
          <w:szCs w:val="24"/>
          <w:rtl w:val="0"/>
          <w:lang w:val="en-US"/>
        </w:rPr>
        <w:t>Please return and visit this website for updates on new funding opportunities for you and your team.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rial Black">
    <w:charset w:val="00"/>
    <w:family w:val="roman"/>
    <w:pitch w:val="default"/>
  </w:font>
  <w:font w:name="Verdana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venir Heavy" w:hAnsi="Avenir Heavy"/>
        <w:sz w:val="16"/>
        <w:szCs w:val="16"/>
        <w:rtl w:val="0"/>
        <w:lang w:val="en-US"/>
      </w:rPr>
      <w:t>Heart Zones Compiled List of Funding Sources</w:t>
    </w:r>
    <w:r>
      <w:rPr>
        <w:rFonts w:ascii="Avenir Heavy" w:cs="Avenir Heavy" w:hAnsi="Avenir Heavy" w:eastAsia="Avenir Heavy"/>
        <w:sz w:val="16"/>
        <w:szCs w:val="16"/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fldChar w:fldCharType="begin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instrText xml:space="preserve"> PAGE </w:instrTex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fldChar w:fldCharType="separate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t>2</w: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02" w:hanging="4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22" w:hanging="4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42" w:hanging="4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62" w:hanging="4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82" w:hanging="4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02" w:hanging="4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22" w:hanging="4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42" w:hanging="46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Image"/>
  </w:abstractNum>
  <w:abstractNum w:abstractNumId="3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9"/>
        <w:szCs w:val="9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">
    <w:multiLevelType w:val="hybridMultilevel"/>
    <w:numStyleLink w:val="Bullet Big"/>
  </w:abstractNum>
  <w:abstractNum w:abstractNumId="6">
    <w:multiLevelType w:val="hybridMultilevel"/>
    <w:styleLink w:val="Bullet Big"/>
    <w:lvl w:ilvl="0">
      <w:start w:val="1"/>
      <w:numFmt w:val="bullet"/>
      <w:suff w:val="tab"/>
      <w:lvlText w:val="*"/>
      <w:lvlJc w:val="left"/>
      <w:pPr>
        <w:ind w:left="2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5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7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9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12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4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7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9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21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*"/>
        <w:lvlJc w:val="left"/>
        <w:pPr>
          <w:ind w:left="262" w:hanging="26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502" w:hanging="26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742" w:hanging="26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982" w:hanging="26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1222" w:hanging="26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462" w:hanging="26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702" w:hanging="26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942" w:hanging="26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2182" w:hanging="26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Image">
    <w:name w:val="Image"/>
    <w:pPr>
      <w:numPr>
        <w:numId w:val="3"/>
      </w:numPr>
    </w:pPr>
  </w:style>
  <w:style w:type="numbering" w:styleId="Bullet Big">
    <w:name w:val="Bullet Big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